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D530B9">
        <w:trPr>
          <w:trHeight w:val="329"/>
        </w:trPr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7C3736" w:rsidP="0065168A">
            <w:pPr>
              <w:jc w:val="center"/>
              <w:rPr>
                <w:b/>
                <w:sz w:val="20"/>
                <w:szCs w:val="20"/>
              </w:rPr>
            </w:pPr>
            <w:r w:rsidRPr="007C3736">
              <w:rPr>
                <w:b/>
                <w:sz w:val="20"/>
                <w:szCs w:val="20"/>
              </w:rPr>
              <w:t>0912-7LEK-F27-C</w:t>
            </w:r>
          </w:p>
        </w:tc>
      </w:tr>
      <w:tr w:rsidR="00D359B9" w:rsidRPr="00242164" w:rsidTr="00D45D0D">
        <w:tc>
          <w:tcPr>
            <w:tcW w:w="1128" w:type="pct"/>
            <w:vMerge w:val="restart"/>
            <w:shd w:val="clear" w:color="auto" w:fill="auto"/>
          </w:tcPr>
          <w:p w:rsidR="00D359B9" w:rsidRPr="00242164" w:rsidRDefault="00D359B9" w:rsidP="00D359B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  <w:r w:rsidRPr="00242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D359B9" w:rsidRPr="00242164" w:rsidRDefault="00D359B9" w:rsidP="00D359B9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9" w:rsidRPr="00A67AE3" w:rsidRDefault="00D359B9" w:rsidP="00093065">
            <w:pPr>
              <w:pStyle w:val="Nagwek1"/>
            </w:pPr>
            <w:bookmarkStart w:id="0" w:name="_Toc382231539"/>
            <w:bookmarkStart w:id="1" w:name="_Toc382231806"/>
            <w:bookmarkStart w:id="2" w:name="_Toc382242848"/>
            <w:bookmarkStart w:id="3" w:name="_Toc462646193"/>
            <w:bookmarkStart w:id="4" w:name="_Toc462646860"/>
            <w:r w:rsidRPr="00A67AE3">
              <w:t xml:space="preserve">Chirurgia </w:t>
            </w:r>
            <w:bookmarkEnd w:id="0"/>
            <w:bookmarkEnd w:id="1"/>
            <w:bookmarkEnd w:id="2"/>
            <w:bookmarkEnd w:id="3"/>
            <w:bookmarkEnd w:id="4"/>
            <w:r w:rsidR="00093065">
              <w:t xml:space="preserve">endoskopowa i </w:t>
            </w:r>
            <w:proofErr w:type="spellStart"/>
            <w:r w:rsidR="00093065">
              <w:t>laparoskowa</w:t>
            </w:r>
            <w:proofErr w:type="spellEnd"/>
            <w:r w:rsidR="00093065">
              <w:t xml:space="preserve"> </w:t>
            </w:r>
          </w:p>
        </w:tc>
      </w:tr>
      <w:tr w:rsidR="00D359B9" w:rsidRPr="003013E4" w:rsidTr="00D45D0D">
        <w:tc>
          <w:tcPr>
            <w:tcW w:w="1128" w:type="pct"/>
            <w:vMerge/>
            <w:shd w:val="clear" w:color="auto" w:fill="auto"/>
          </w:tcPr>
          <w:p w:rsidR="00D359B9" w:rsidRPr="00242164" w:rsidRDefault="00D359B9" w:rsidP="00D359B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359B9" w:rsidRPr="00242164" w:rsidRDefault="00D359B9" w:rsidP="00D359B9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9" w:rsidRPr="00DE1B6E" w:rsidRDefault="00093065" w:rsidP="00D359B9">
            <w:pPr>
              <w:pStyle w:val="Nagwek2"/>
            </w:pPr>
            <w:proofErr w:type="spellStart"/>
            <w:r>
              <w:t>Endosctopic</w:t>
            </w:r>
            <w:proofErr w:type="spellEnd"/>
            <w:r>
              <w:t xml:space="preserve"> and </w:t>
            </w:r>
            <w:proofErr w:type="spellStart"/>
            <w:r>
              <w:t>laparoscopic</w:t>
            </w:r>
            <w:proofErr w:type="spellEnd"/>
            <w:r>
              <w:t xml:space="preserve"> </w:t>
            </w:r>
            <w:proofErr w:type="spellStart"/>
            <w:r>
              <w:t>surgery</w:t>
            </w:r>
            <w:proofErr w:type="spellEnd"/>
            <w:r>
              <w:t xml:space="preserve"> 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1.5. Specjalność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brak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1.6. Jednostka prowadząca przedmiot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9B30DA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Collegium Medicum </w:t>
            </w:r>
          </w:p>
        </w:tc>
      </w:tr>
      <w:tr w:rsidR="00D359B9" w:rsidRPr="00242164" w:rsidTr="00055F48">
        <w:tc>
          <w:tcPr>
            <w:tcW w:w="2307" w:type="pct"/>
            <w:shd w:val="clear" w:color="auto" w:fill="auto"/>
          </w:tcPr>
          <w:p w:rsidR="00D359B9" w:rsidRPr="00242164" w:rsidRDefault="00D359B9" w:rsidP="00D359B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1.7.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D359B9" w:rsidRPr="00DE1B6E" w:rsidRDefault="009B30DA" w:rsidP="00D3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093065">
              <w:rPr>
                <w:sz w:val="20"/>
                <w:szCs w:val="20"/>
              </w:rPr>
              <w:t xml:space="preserve">dr hab. Stanisław Głuszek </w:t>
            </w:r>
          </w:p>
        </w:tc>
      </w:tr>
      <w:tr w:rsidR="00D359B9" w:rsidRPr="00242164" w:rsidTr="00055F48">
        <w:tc>
          <w:tcPr>
            <w:tcW w:w="2307" w:type="pct"/>
            <w:shd w:val="clear" w:color="auto" w:fill="auto"/>
          </w:tcPr>
          <w:p w:rsidR="00D359B9" w:rsidRPr="00DE1B6E" w:rsidRDefault="00D359B9" w:rsidP="00D359B9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1.8. Osoba odpowiedzialna za przedmiot</w:t>
            </w:r>
          </w:p>
        </w:tc>
        <w:tc>
          <w:tcPr>
            <w:tcW w:w="2693" w:type="pct"/>
            <w:shd w:val="clear" w:color="auto" w:fill="auto"/>
          </w:tcPr>
          <w:p w:rsidR="00D359B9" w:rsidRPr="00DE1B6E" w:rsidRDefault="009B30DA" w:rsidP="00D3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093065">
              <w:rPr>
                <w:sz w:val="20"/>
                <w:szCs w:val="20"/>
              </w:rPr>
              <w:t xml:space="preserve"> dr hab. Stanisław Głuszek</w:t>
            </w:r>
          </w:p>
        </w:tc>
      </w:tr>
      <w:tr w:rsidR="00D359B9" w:rsidRPr="00242164" w:rsidTr="00055F48">
        <w:tc>
          <w:tcPr>
            <w:tcW w:w="2307" w:type="pct"/>
            <w:shd w:val="clear" w:color="auto" w:fill="auto"/>
          </w:tcPr>
          <w:p w:rsidR="00D359B9" w:rsidRPr="00DE1B6E" w:rsidRDefault="00D359B9" w:rsidP="00D359B9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9</w:t>
            </w:r>
            <w:r w:rsidRPr="00DE1B6E">
              <w:rPr>
                <w:b/>
                <w:sz w:val="20"/>
                <w:szCs w:val="20"/>
              </w:rPr>
              <w:t xml:space="preserve">. Osoba </w:t>
            </w:r>
            <w:r>
              <w:rPr>
                <w:b/>
                <w:sz w:val="20"/>
                <w:szCs w:val="20"/>
              </w:rPr>
              <w:t>prowadząca</w:t>
            </w:r>
            <w:r w:rsidRPr="00DE1B6E">
              <w:rPr>
                <w:b/>
                <w:sz w:val="20"/>
                <w:szCs w:val="20"/>
              </w:rPr>
              <w:t xml:space="preserve"> przedmiot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pct"/>
            <w:shd w:val="clear" w:color="auto" w:fill="auto"/>
          </w:tcPr>
          <w:p w:rsidR="00D359B9" w:rsidRPr="00DE1B6E" w:rsidRDefault="009B30DA" w:rsidP="00D3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093065">
              <w:rPr>
                <w:sz w:val="20"/>
                <w:szCs w:val="20"/>
              </w:rPr>
              <w:t xml:space="preserve"> dr hab. Stanisław Głuszek</w:t>
            </w:r>
          </w:p>
        </w:tc>
      </w:tr>
      <w:tr w:rsidR="002A2F99" w:rsidRPr="00242164" w:rsidTr="00055F48">
        <w:tc>
          <w:tcPr>
            <w:tcW w:w="2307" w:type="pct"/>
            <w:shd w:val="clear" w:color="auto" w:fill="auto"/>
          </w:tcPr>
          <w:p w:rsidR="002A2F99" w:rsidRPr="00DE1B6E" w:rsidRDefault="002A2F99" w:rsidP="002A2F99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10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2A2F99" w:rsidRPr="00DE1B6E" w:rsidRDefault="002A2F99" w:rsidP="002A2F9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55F48" w:rsidP="001331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133142">
              <w:rPr>
                <w:b/>
                <w:sz w:val="20"/>
                <w:szCs w:val="20"/>
              </w:rPr>
              <w:t>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13314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133142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BA56BF">
              <w:rPr>
                <w:sz w:val="20"/>
                <w:szCs w:val="20"/>
              </w:rPr>
              <w:t xml:space="preserve"> ( w tym 5h e-learning)</w:t>
            </w:r>
            <w:bookmarkStart w:id="5" w:name="_GoBack"/>
            <w:bookmarkEnd w:id="5"/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133142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093065">
              <w:rPr>
                <w:sz w:val="20"/>
                <w:szCs w:val="20"/>
              </w:rPr>
              <w:t xml:space="preserve">, problemowy, dyskusja dydaktyczna </w:t>
            </w:r>
          </w:p>
        </w:tc>
      </w:tr>
      <w:tr w:rsidR="00D359B9" w:rsidRPr="00242164" w:rsidTr="00331DF6">
        <w:tc>
          <w:tcPr>
            <w:tcW w:w="808" w:type="pct"/>
            <w:vMerge w:val="restart"/>
            <w:shd w:val="clear" w:color="auto" w:fill="auto"/>
          </w:tcPr>
          <w:p w:rsidR="00D359B9" w:rsidRPr="00242164" w:rsidRDefault="00D359B9" w:rsidP="00D359B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D359B9" w:rsidRPr="00242164" w:rsidRDefault="00D359B9" w:rsidP="00D359B9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9" w:rsidRPr="00D359B9" w:rsidRDefault="00D359B9" w:rsidP="00D359B9">
            <w:pPr>
              <w:pStyle w:val="Akapitzlist"/>
              <w:numPr>
                <w:ilvl w:val="0"/>
                <w:numId w:val="13"/>
              </w:numPr>
              <w:ind w:left="446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Choroby tętnic I żył. T.I/II  Wojciech Noszczyk , Wydawnictwo Lekarskie PZWL Warszawa 2007, wyd.2.</w:t>
            </w:r>
          </w:p>
        </w:tc>
      </w:tr>
      <w:tr w:rsidR="00D359B9" w:rsidRPr="00242164" w:rsidTr="00331DF6">
        <w:tc>
          <w:tcPr>
            <w:tcW w:w="808" w:type="pct"/>
            <w:vMerge/>
            <w:shd w:val="clear" w:color="auto" w:fill="auto"/>
          </w:tcPr>
          <w:p w:rsidR="00D359B9" w:rsidRPr="00242164" w:rsidRDefault="00D359B9" w:rsidP="00D359B9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D359B9" w:rsidRPr="00242164" w:rsidRDefault="00D359B9" w:rsidP="00D359B9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9" w:rsidRPr="00D359B9" w:rsidRDefault="00D359B9" w:rsidP="00D359B9">
            <w:pPr>
              <w:pStyle w:val="Akapitzlist"/>
              <w:numPr>
                <w:ilvl w:val="0"/>
                <w:numId w:val="14"/>
              </w:numPr>
              <w:ind w:left="446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 xml:space="preserve">Josef E. Fischer.: Chirurgia. Chirurgia naczyniowa. Wyd. </w:t>
            </w:r>
            <w:proofErr w:type="spellStart"/>
            <w:r w:rsidRPr="00D359B9">
              <w:rPr>
                <w:sz w:val="20"/>
                <w:szCs w:val="20"/>
              </w:rPr>
              <w:t>Mdipage</w:t>
            </w:r>
            <w:proofErr w:type="spellEnd"/>
            <w:r w:rsidRPr="00D359B9">
              <w:rPr>
                <w:sz w:val="20"/>
                <w:szCs w:val="20"/>
              </w:rPr>
              <w:t>. 2013.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 KSZTAŁCENIA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:rsidTr="00CD7D5B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D359B9" w:rsidRPr="00D359B9" w:rsidRDefault="00D359B9" w:rsidP="00D359B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C1--zaznajomienie studentów z objawami, obrazem klinicznym, przebiegiem,  rokowaniem, czynnikami ryzyka  oraz epidemiologią w chorobach naczyń</w:t>
            </w:r>
          </w:p>
          <w:p w:rsidR="00D359B9" w:rsidRPr="00D359B9" w:rsidRDefault="00D359B9" w:rsidP="00D359B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C2- przedstawienie technik diagnostycznych w chorobach tętnic i żył</w:t>
            </w:r>
          </w:p>
          <w:p w:rsidR="00D359B9" w:rsidRPr="00D359B9" w:rsidRDefault="00D359B9" w:rsidP="00D359B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zapoznanie z metodami leczenia zachowawczego, usprawniającego, chirurgicznego ( klasycznego i wewnątrznaczyniowego) chorób naczyniowych</w:t>
            </w:r>
          </w:p>
          <w:p w:rsidR="00D359B9" w:rsidRPr="00D359B9" w:rsidRDefault="00D359B9" w:rsidP="00D359B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 xml:space="preserve">C4- poznanie wyników bliskich i odległych leczenia chirurgicznego, występowanie powikłań wczesnych i odległych ( miejscowych, infekcyjnych, sercowo-naczyniowych, metabolicznych ( zespół reperfuzji)). </w:t>
            </w:r>
          </w:p>
          <w:p w:rsidR="005B6EFC" w:rsidRPr="00242164" w:rsidRDefault="00D359B9" w:rsidP="00D359B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Ocena jakości życia w trakcie leczenia chorób naczyń. Opieka pooperacyjna i ambulatoryjna. Postępy w chirurgii naczyniowej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:rsidTr="00CD7D5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Anatomia i fizjologia układu naczyniowego.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Objawy kliniczne chorób tętnic i żył, klasyfikacja chorób naczyniowych.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 xml:space="preserve"> Diagnostyka chorób naczyniowych: badania kliniczne, badania obrazowe ( USG dopplerowskie, </w:t>
            </w:r>
            <w:proofErr w:type="spellStart"/>
            <w:r w:rsidRPr="00D359B9">
              <w:rPr>
                <w:sz w:val="20"/>
                <w:szCs w:val="20"/>
              </w:rPr>
              <w:t>angiotomografia</w:t>
            </w:r>
            <w:proofErr w:type="spellEnd"/>
            <w:r w:rsidRPr="00D359B9">
              <w:rPr>
                <w:sz w:val="20"/>
                <w:szCs w:val="20"/>
              </w:rPr>
              <w:t xml:space="preserve">, </w:t>
            </w:r>
            <w:proofErr w:type="spellStart"/>
            <w:r w:rsidRPr="00D359B9">
              <w:rPr>
                <w:sz w:val="20"/>
                <w:szCs w:val="20"/>
              </w:rPr>
              <w:t>angiorezonans</w:t>
            </w:r>
            <w:proofErr w:type="spellEnd"/>
            <w:r w:rsidRPr="00D359B9">
              <w:rPr>
                <w:sz w:val="20"/>
                <w:szCs w:val="20"/>
              </w:rPr>
              <w:t>, angiografia cyfrowa, scyntygrafia, inne metody diagnostyczne)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 xml:space="preserve"> Wskazania i przeciwwskazania do leczenia zachowawczego i zabiegowego w chorobach tętnic i żył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Metody leczenia zachowawczego.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 xml:space="preserve">Leczenie operacyjne chorób tętnic i żył. Chirurgia klasyczna i wewnątrznaczyniowa. 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 xml:space="preserve"> Aspekty techniczne zabiegów klasycznych i wewnątrznaczyniowych, sprzęt, narzędzia, protezy naczyniowe, </w:t>
            </w:r>
            <w:proofErr w:type="spellStart"/>
            <w:r w:rsidRPr="00D359B9">
              <w:rPr>
                <w:sz w:val="20"/>
                <w:szCs w:val="20"/>
              </w:rPr>
              <w:t>stenty</w:t>
            </w:r>
            <w:proofErr w:type="spellEnd"/>
            <w:r w:rsidRPr="00D359B9">
              <w:rPr>
                <w:sz w:val="20"/>
                <w:szCs w:val="20"/>
              </w:rPr>
              <w:t xml:space="preserve"> i </w:t>
            </w:r>
            <w:proofErr w:type="spellStart"/>
            <w:r w:rsidRPr="00D359B9">
              <w:rPr>
                <w:sz w:val="20"/>
                <w:szCs w:val="20"/>
              </w:rPr>
              <w:t>stentgrafty</w:t>
            </w:r>
            <w:proofErr w:type="spellEnd"/>
            <w:r w:rsidRPr="00D359B9">
              <w:rPr>
                <w:sz w:val="20"/>
                <w:szCs w:val="20"/>
              </w:rPr>
              <w:t>.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lastRenderedPageBreak/>
              <w:t>Opieka okołooperacyjna, najczęstsze powikłania wczesne i odległe ( miejscowe powikłania chirurgiczne, infekcyjne, sercowo-</w:t>
            </w:r>
            <w:proofErr w:type="spellStart"/>
            <w:r w:rsidRPr="00D359B9">
              <w:rPr>
                <w:sz w:val="20"/>
                <w:szCs w:val="20"/>
              </w:rPr>
              <w:t>nczyniowe</w:t>
            </w:r>
            <w:proofErr w:type="spellEnd"/>
            <w:r w:rsidRPr="00D359B9">
              <w:rPr>
                <w:sz w:val="20"/>
                <w:szCs w:val="20"/>
              </w:rPr>
              <w:t>, hematologiczne).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Wyniki leczenia chirurgicznego i zachowawczego, ocena jakości życia po pomostowaniu naczyń.</w:t>
            </w:r>
          </w:p>
          <w:p w:rsidR="00D359B9" w:rsidRPr="00D359B9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>Wtórne zabiegi naczyniowe, wyniki, ryzyko, powikłania.</w:t>
            </w:r>
          </w:p>
          <w:p w:rsidR="00024D49" w:rsidRPr="00CD7D5B" w:rsidRDefault="00D359B9" w:rsidP="00D359B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359B9">
              <w:rPr>
                <w:sz w:val="20"/>
                <w:szCs w:val="20"/>
              </w:rPr>
              <w:t xml:space="preserve">Postępy w chirurgii naczyniowej, Wkład polskiej medycyny w rozwój tej dziedziny chirurgii. Nowe perspektywy: postęp biotechnologii, terapia genowa, znaczenie cytokin </w:t>
            </w:r>
            <w:proofErr w:type="spellStart"/>
            <w:r w:rsidRPr="00D359B9">
              <w:rPr>
                <w:sz w:val="20"/>
                <w:szCs w:val="20"/>
              </w:rPr>
              <w:t>angiogennych</w:t>
            </w:r>
            <w:proofErr w:type="spellEnd"/>
            <w:r w:rsidRPr="00D359B9">
              <w:rPr>
                <w:sz w:val="20"/>
                <w:szCs w:val="20"/>
              </w:rPr>
              <w:t xml:space="preserve"> w leczeniu chorób naczyń.</w:t>
            </w:r>
          </w:p>
        </w:tc>
      </w:tr>
    </w:tbl>
    <w:p w:rsidR="00055F48" w:rsidRPr="007C3736" w:rsidRDefault="00055F48" w:rsidP="00024D49">
      <w:pPr>
        <w:rPr>
          <w:color w:val="000000" w:themeColor="text1"/>
          <w:sz w:val="20"/>
          <w:szCs w:val="20"/>
        </w:rPr>
      </w:pPr>
    </w:p>
    <w:p w:rsidR="00055F48" w:rsidRPr="007C3736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color w:val="000000" w:themeColor="text1"/>
          <w:sz w:val="20"/>
          <w:szCs w:val="20"/>
          <w:lang w:val="pl"/>
        </w:rPr>
      </w:pPr>
    </w:p>
    <w:p w:rsidR="00055F48" w:rsidRPr="007C3736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color w:val="000000" w:themeColor="text1"/>
          <w:sz w:val="20"/>
          <w:szCs w:val="20"/>
          <w:lang w:val="pl"/>
        </w:rPr>
      </w:pPr>
    </w:p>
    <w:p w:rsidR="00055F48" w:rsidRPr="007C3736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color w:val="000000" w:themeColor="text1"/>
          <w:sz w:val="20"/>
          <w:szCs w:val="20"/>
          <w:lang w:val="pl"/>
        </w:rPr>
      </w:pPr>
    </w:p>
    <w:p w:rsidR="00055F48" w:rsidRPr="007C3736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color w:val="000000" w:themeColor="text1"/>
          <w:sz w:val="20"/>
          <w:szCs w:val="20"/>
          <w:lang w:val="pl"/>
        </w:rPr>
      </w:pPr>
    </w:p>
    <w:p w:rsidR="00055F48" w:rsidRPr="007C3736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color w:val="000000" w:themeColor="text1"/>
          <w:sz w:val="20"/>
          <w:szCs w:val="20"/>
          <w:lang w:val="pl"/>
        </w:rPr>
      </w:pPr>
    </w:p>
    <w:p w:rsidR="00055F48" w:rsidRPr="007C3736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color w:val="000000" w:themeColor="text1"/>
          <w:sz w:val="20"/>
          <w:szCs w:val="20"/>
          <w:lang w:val="pl"/>
        </w:rPr>
      </w:pPr>
    </w:p>
    <w:p w:rsidR="00024D49" w:rsidRPr="007C3736" w:rsidRDefault="00055F48" w:rsidP="00055F48">
      <w:pPr>
        <w:numPr>
          <w:ilvl w:val="1"/>
          <w:numId w:val="8"/>
        </w:numPr>
        <w:ind w:left="360"/>
        <w:rPr>
          <w:rFonts w:eastAsia="Arial Unicode MS"/>
          <w:b/>
          <w:color w:val="000000" w:themeColor="text1"/>
          <w:sz w:val="20"/>
          <w:szCs w:val="20"/>
          <w:lang w:val="pl"/>
        </w:rPr>
      </w:pPr>
      <w:r w:rsidRPr="007C3736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Przedmiotowe efekty kształcenia </w:t>
      </w:r>
      <w:r w:rsidR="00093065" w:rsidRPr="007C3736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 (chirurgia laparoskopowa nowe )</w:t>
      </w:r>
    </w:p>
    <w:p w:rsidR="00093065" w:rsidRPr="00093065" w:rsidRDefault="00093065" w:rsidP="00093065">
      <w:pPr>
        <w:rPr>
          <w:color w:val="000000" w:themeColor="text1"/>
          <w:sz w:val="20"/>
          <w:szCs w:val="20"/>
        </w:rPr>
      </w:pP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7525"/>
        <w:gridCol w:w="1276"/>
      </w:tblGrid>
      <w:tr w:rsidR="007C3736" w:rsidRPr="00FC6889" w:rsidTr="007C3736">
        <w:trPr>
          <w:trHeight w:val="89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36" w:rsidRPr="00FC6889" w:rsidRDefault="007C3736" w:rsidP="00BA0FD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bCs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36" w:rsidRPr="00FC6889" w:rsidRDefault="007C3736" w:rsidP="00BA0FD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Student, który zaliczył przedmiot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36" w:rsidRPr="00FC6889" w:rsidRDefault="007C3736" w:rsidP="00BA0FD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Odniesienie</w:t>
            </w: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br/>
              <w:t>do efektów kształcenia</w:t>
            </w:r>
          </w:p>
        </w:tc>
      </w:tr>
      <w:tr w:rsidR="007C3736" w:rsidRPr="00FC6889" w:rsidTr="007C3736">
        <w:trPr>
          <w:trHeight w:val="215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zna i rozumie przyczyny, objawy, zasady diagnozowania oraz postępowania terapeutycznego w odniesieniu do najczęstszych chorób wymagających interwencji chirurgicznej, z uwzględnieniem odrębności wieku dziecięcego, w tym w szczególności:</w:t>
            </w:r>
            <w:r w:rsidRPr="00FC6889">
              <w:rPr>
                <w:color w:val="000000" w:themeColor="text1"/>
                <w:sz w:val="20"/>
                <w:szCs w:val="20"/>
              </w:rPr>
              <w:br/>
              <w:t xml:space="preserve">a) ostrych i przewlekłych chorób jamy brzusznej, </w:t>
            </w:r>
            <w:r w:rsidRPr="00FC6889">
              <w:rPr>
                <w:color w:val="000000" w:themeColor="text1"/>
                <w:sz w:val="20"/>
                <w:szCs w:val="20"/>
              </w:rPr>
              <w:br/>
              <w:t>b) chorób klatki piersiowej,</w:t>
            </w:r>
            <w:r w:rsidRPr="00FC6889">
              <w:rPr>
                <w:color w:val="000000" w:themeColor="text1"/>
                <w:sz w:val="20"/>
                <w:szCs w:val="20"/>
              </w:rPr>
              <w:br/>
              <w:t>c) chorób kończyn i głowy,</w:t>
            </w:r>
            <w:r w:rsidRPr="00FC6889">
              <w:rPr>
                <w:color w:val="000000" w:themeColor="text1"/>
                <w:sz w:val="20"/>
                <w:szCs w:val="20"/>
              </w:rPr>
              <w:br/>
              <w:t>d) złamań kości i urazów narządów;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70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zna zasady kwalifikacji i wykonywania oraz najczęstsze powikłania podstawowych zabiegów operacyjnych i inwazyjnych procedur diagnostyczno-leczniczych;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F.W3.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85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zna zasady bezpieczeństwa okołooperacyjnego, przygotowania pacjenta do operacji, wykonania znieczulenia ogólnego i miejscowego oraz kontrolowanej sedacji;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F.W4.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68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W04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zna leczenie pooperacyjne z terapią przeciwbólową i monitorowaniem pooperacyjnym;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F.W5.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41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W06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zna aktualne wytyczne resuscytacji krążeniowo-oddechowej dorosłych;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F.W7.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267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W07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zna problematykę współcześnie wykorzystywanych badań obrazowych, w szczególności:</w:t>
            </w:r>
            <w:r w:rsidRPr="00FC6889">
              <w:rPr>
                <w:color w:val="000000" w:themeColor="text1"/>
                <w:sz w:val="20"/>
                <w:szCs w:val="20"/>
              </w:rPr>
              <w:br/>
              <w:t>a) symptomatologię radiologiczną podstawowych chorób,</w:t>
            </w:r>
            <w:r w:rsidRPr="00FC6889">
              <w:rPr>
                <w:color w:val="000000" w:themeColor="text1"/>
                <w:sz w:val="20"/>
                <w:szCs w:val="20"/>
              </w:rPr>
              <w:br/>
              <w:t>b) metody instrumentalne i techniki obrazowe wykorzystywane do wykonywania zabiegów leczniczych,</w:t>
            </w:r>
            <w:r w:rsidRPr="00FC6889">
              <w:rPr>
                <w:color w:val="000000" w:themeColor="text1"/>
                <w:sz w:val="20"/>
                <w:szCs w:val="20"/>
              </w:rPr>
              <w:br/>
              <w:t>c) 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F.W10.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43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E.U7.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41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przeprowadza diagnostykę różnicową najczęstszych chorób osób dorosłych;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E.U12.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423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E.U13.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40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U04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E.U14.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U05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rozpoznaje stan po spożyciu alkoholu, narkotyków i innych używek;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E.U15.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37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U06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E.U16.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693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U07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E.U17.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4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U08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E.U20.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81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U09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E.U21.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28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U10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planuje konsultacje specjalistyczne;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E.U32.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3736" w:rsidRPr="00FC6889" w:rsidTr="007C3736">
        <w:trPr>
          <w:trHeight w:val="28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U11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BA0FD8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prowadzi dokumentację medyczną pacjenta.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E.U38.</w:t>
            </w:r>
          </w:p>
          <w:p w:rsidR="007C3736" w:rsidRPr="00FC6889" w:rsidRDefault="007C3736" w:rsidP="007C37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93065" w:rsidRPr="00093065" w:rsidRDefault="00093065" w:rsidP="00093065">
      <w:pPr>
        <w:ind w:left="360"/>
        <w:rPr>
          <w:color w:val="000000" w:themeColor="text1"/>
          <w:sz w:val="20"/>
          <w:szCs w:val="20"/>
        </w:rPr>
      </w:pPr>
    </w:p>
    <w:p w:rsidR="00093065" w:rsidRDefault="00093065" w:rsidP="00093065">
      <w:pPr>
        <w:rPr>
          <w:rFonts w:eastAsia="Arial Unicode MS"/>
          <w:b/>
          <w:sz w:val="20"/>
          <w:szCs w:val="20"/>
          <w:lang w:val="pl"/>
        </w:rPr>
      </w:pP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  <w:lang w:val="pl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5B6EFC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D359B9" w:rsidRPr="00055F48" w:rsidTr="004C0D48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D359B9" w:rsidRDefault="00D359B9" w:rsidP="00D359B9">
            <w:pPr>
              <w:rPr>
                <w:color w:val="000000"/>
                <w:sz w:val="20"/>
                <w:szCs w:val="20"/>
              </w:rPr>
            </w:pPr>
            <w:r w:rsidRPr="00D359B9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4C0D48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D359B9" w:rsidRDefault="00D359B9" w:rsidP="00D359B9">
            <w:pPr>
              <w:rPr>
                <w:color w:val="000000"/>
                <w:sz w:val="20"/>
                <w:szCs w:val="20"/>
              </w:rPr>
            </w:pPr>
            <w:r w:rsidRPr="00D359B9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4C0D48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D359B9" w:rsidRDefault="00D359B9" w:rsidP="00D359B9">
            <w:pPr>
              <w:rPr>
                <w:color w:val="000000"/>
                <w:sz w:val="20"/>
                <w:szCs w:val="20"/>
              </w:rPr>
            </w:pPr>
            <w:r w:rsidRPr="00D359B9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4C0D48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D359B9" w:rsidRDefault="00D359B9" w:rsidP="00D359B9">
            <w:pPr>
              <w:rPr>
                <w:color w:val="000000"/>
                <w:sz w:val="20"/>
                <w:szCs w:val="20"/>
              </w:rPr>
            </w:pPr>
            <w:r w:rsidRPr="00D359B9"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4C0D48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D359B9" w:rsidRDefault="00D359B9" w:rsidP="00D359B9">
            <w:pPr>
              <w:rPr>
                <w:color w:val="000000"/>
                <w:sz w:val="20"/>
                <w:szCs w:val="20"/>
              </w:rPr>
            </w:pPr>
            <w:r w:rsidRPr="00D359B9">
              <w:rPr>
                <w:color w:val="000000"/>
                <w:sz w:val="20"/>
                <w:szCs w:val="20"/>
              </w:rPr>
              <w:t>W05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4C0D48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9" w:rsidRPr="00D359B9" w:rsidRDefault="00D359B9" w:rsidP="00D359B9">
            <w:pPr>
              <w:rPr>
                <w:color w:val="000000"/>
                <w:sz w:val="20"/>
                <w:szCs w:val="20"/>
              </w:rPr>
            </w:pPr>
            <w:r w:rsidRPr="00D359B9">
              <w:rPr>
                <w:color w:val="000000"/>
                <w:sz w:val="20"/>
                <w:szCs w:val="20"/>
              </w:rPr>
              <w:t>W06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7C3736" w:rsidRPr="00055F48" w:rsidTr="004C0D48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6" w:rsidRPr="00D359B9" w:rsidRDefault="007C3736" w:rsidP="00D35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3736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736" w:rsidRPr="00055F48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D450F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D450F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D450F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D450F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D450F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D450F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D450F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C44E36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C44E36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C3736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359B9" w:rsidRPr="00055F48" w:rsidTr="007C3736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9" w:rsidRPr="00230C92" w:rsidRDefault="00D359B9" w:rsidP="00D359B9">
            <w:pPr>
              <w:rPr>
                <w:color w:val="000000"/>
                <w:sz w:val="20"/>
                <w:szCs w:val="20"/>
              </w:rPr>
            </w:pPr>
            <w:r w:rsidRPr="00230C92">
              <w:rPr>
                <w:color w:val="000000"/>
                <w:sz w:val="20"/>
                <w:szCs w:val="20"/>
              </w:rPr>
              <w:t>U11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Default="007C3736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9B9" w:rsidRPr="00055F48" w:rsidRDefault="00D359B9" w:rsidP="00D359B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Kryteria oceny stopnia osiągnięcia efektów kształcenia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sz w:val="20"/>
                <w:szCs w:val="20"/>
                <w:lang w:val="pl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CD7D5B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7D5B" w:rsidRPr="00055F48" w:rsidRDefault="00CD7D5B" w:rsidP="00CD7D5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5B" w:rsidRPr="00055F48" w:rsidRDefault="007C3736" w:rsidP="00CD7D5B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7C3736">
              <w:rPr>
                <w:rFonts w:eastAsia="Arial Unicode MS"/>
                <w:sz w:val="18"/>
                <w:szCs w:val="18"/>
                <w:lang w:val="pl"/>
              </w:rPr>
              <w:t>61%-68%</w:t>
            </w:r>
            <w:r w:rsidR="00C26BA1">
              <w:rPr>
                <w:rFonts w:eastAsia="Arial Unicode MS"/>
                <w:sz w:val="18"/>
                <w:szCs w:val="18"/>
                <w:lang w:val="pl"/>
              </w:rPr>
              <w:t xml:space="preserve"> </w:t>
            </w:r>
          </w:p>
        </w:tc>
      </w:tr>
      <w:tr w:rsidR="00CD7D5B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</w:tcPr>
          <w:p w:rsidR="00CD7D5B" w:rsidRPr="007C3736" w:rsidRDefault="007C3736" w:rsidP="00CD7D5B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7C3736">
              <w:rPr>
                <w:rFonts w:eastAsia="Arial Unicode MS"/>
                <w:sz w:val="18"/>
                <w:szCs w:val="18"/>
                <w:lang w:val="pl"/>
              </w:rPr>
              <w:t>69%-76%</w:t>
            </w:r>
          </w:p>
        </w:tc>
      </w:tr>
      <w:tr w:rsidR="00CD7D5B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</w:tcPr>
          <w:p w:rsidR="00CD7D5B" w:rsidRPr="00C25C9F" w:rsidRDefault="007C3736" w:rsidP="00CD7D5B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7C3736">
              <w:rPr>
                <w:rFonts w:eastAsia="Arial Unicode MS"/>
                <w:sz w:val="18"/>
                <w:szCs w:val="18"/>
                <w:lang w:val="pl"/>
              </w:rPr>
              <w:t>77%-84%</w:t>
            </w:r>
          </w:p>
        </w:tc>
      </w:tr>
      <w:tr w:rsidR="00CD7D5B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</w:tcPr>
          <w:p w:rsidR="00CD7D5B" w:rsidRPr="007C3736" w:rsidRDefault="007C3736" w:rsidP="00CD7D5B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7C3736">
              <w:rPr>
                <w:rFonts w:eastAsia="Arial Unicode MS"/>
                <w:sz w:val="18"/>
                <w:szCs w:val="18"/>
                <w:lang w:val="pl"/>
              </w:rPr>
              <w:t>85%-92%</w:t>
            </w:r>
          </w:p>
        </w:tc>
      </w:tr>
      <w:tr w:rsidR="00CD7D5B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055F48" w:rsidRDefault="00CD7D5B" w:rsidP="00CD7D5B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</w:tcPr>
          <w:p w:rsidR="00CD7D5B" w:rsidRPr="007C3736" w:rsidRDefault="007C3736" w:rsidP="00CD7D5B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7C3736">
              <w:rPr>
                <w:rFonts w:eastAsia="Arial Unicode MS"/>
                <w:sz w:val="18"/>
                <w:szCs w:val="18"/>
                <w:lang w:val="pl"/>
              </w:rPr>
              <w:t>93%-100%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p w:rsidR="00024D49" w:rsidRDefault="00024D49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p w:rsidR="00024D49" w:rsidRPr="00242164" w:rsidRDefault="00024D49" w:rsidP="00024D49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024D49" w:rsidRPr="00242164" w:rsidTr="0065168A">
        <w:tc>
          <w:tcPr>
            <w:tcW w:w="3357" w:type="pct"/>
            <w:vMerge w:val="restart"/>
            <w:shd w:val="clear" w:color="auto" w:fill="auto"/>
            <w:vAlign w:val="center"/>
          </w:tcPr>
          <w:p w:rsidR="00024D49" w:rsidRPr="00242164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24D49" w:rsidRPr="00242164" w:rsidTr="0065168A">
        <w:tc>
          <w:tcPr>
            <w:tcW w:w="3357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Studia</w:t>
            </w:r>
          </w:p>
          <w:p w:rsidR="00024D49" w:rsidRPr="00242164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Studia</w:t>
            </w:r>
          </w:p>
          <w:p w:rsidR="00024D49" w:rsidRPr="00242164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niestacjonarne</w:t>
            </w:r>
          </w:p>
        </w:tc>
      </w:tr>
      <w:tr w:rsidR="00055F48" w:rsidRPr="00242164" w:rsidTr="0065168A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055F48" w:rsidRPr="00242164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055F48" w:rsidRPr="00242164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65168A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65168A">
        <w:tc>
          <w:tcPr>
            <w:tcW w:w="3357" w:type="pct"/>
            <w:shd w:val="clear" w:color="auto" w:fill="D9D9D9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242164">
              <w:rPr>
                <w:sz w:val="20"/>
                <w:szCs w:val="20"/>
              </w:rPr>
              <w:t>niekontaktowe</w:t>
            </w:r>
            <w:proofErr w:type="spellEnd"/>
            <w:r w:rsidRPr="00242164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1" w:type="pct"/>
            <w:shd w:val="clear" w:color="auto" w:fill="D9D9D9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</w:tr>
      <w:tr w:rsidR="00055F48" w:rsidRPr="00242164" w:rsidTr="0065168A">
        <w:tc>
          <w:tcPr>
            <w:tcW w:w="3357" w:type="pct"/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</w:tr>
      <w:tr w:rsidR="00055F48" w:rsidRPr="00242164" w:rsidTr="0065168A">
        <w:tc>
          <w:tcPr>
            <w:tcW w:w="3357" w:type="pct"/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65168A">
        <w:tc>
          <w:tcPr>
            <w:tcW w:w="3357" w:type="pct"/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</w:tr>
      <w:tr w:rsidR="00055F48" w:rsidRPr="00242164" w:rsidTr="0065168A">
        <w:tc>
          <w:tcPr>
            <w:tcW w:w="3357" w:type="pct"/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2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65168A">
        <w:tc>
          <w:tcPr>
            <w:tcW w:w="3357" w:type="pct"/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2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3C343A">
        <w:tc>
          <w:tcPr>
            <w:tcW w:w="3357" w:type="pct"/>
            <w:tcBorders>
              <w:bottom w:val="single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:rsidR="00055F48" w:rsidRPr="00242164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242164" w:rsidTr="003C343A">
        <w:tc>
          <w:tcPr>
            <w:tcW w:w="3357" w:type="pct"/>
            <w:shd w:val="clear" w:color="auto" w:fill="D9D9D9" w:themeFill="background1" w:themeFillShade="D9"/>
          </w:tcPr>
          <w:p w:rsidR="00055F48" w:rsidRPr="00242164" w:rsidRDefault="00055F48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055F48" w:rsidRPr="00242164" w:rsidRDefault="00D33F11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055F48" w:rsidRPr="00242164" w:rsidRDefault="00D33F11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055F48" w:rsidRPr="00242164" w:rsidTr="003C343A">
        <w:tc>
          <w:tcPr>
            <w:tcW w:w="3357" w:type="pct"/>
            <w:shd w:val="clear" w:color="auto" w:fill="D9D9D9" w:themeFill="background1" w:themeFillShade="D9"/>
          </w:tcPr>
          <w:p w:rsidR="00055F48" w:rsidRPr="00242164" w:rsidRDefault="00055F48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055F48" w:rsidRPr="00242164" w:rsidRDefault="00D33F11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055F48" w:rsidRPr="00242164" w:rsidRDefault="00D33F11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55F48" w:rsidRDefault="00055F48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Default="00BA56BF"/>
    <w:sectPr w:rsidR="00A368E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0376AB"/>
    <w:multiLevelType w:val="hybridMultilevel"/>
    <w:tmpl w:val="BFCA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4B61"/>
    <w:multiLevelType w:val="hybridMultilevel"/>
    <w:tmpl w:val="314E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D58E3"/>
    <w:multiLevelType w:val="hybridMultilevel"/>
    <w:tmpl w:val="314E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B3B92"/>
    <w:multiLevelType w:val="hybridMultilevel"/>
    <w:tmpl w:val="3D9CD504"/>
    <w:lvl w:ilvl="0" w:tplc="5150D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55F48"/>
    <w:rsid w:val="00056AB7"/>
    <w:rsid w:val="00077087"/>
    <w:rsid w:val="00093065"/>
    <w:rsid w:val="000B54FA"/>
    <w:rsid w:val="00133142"/>
    <w:rsid w:val="00142CDE"/>
    <w:rsid w:val="001607C9"/>
    <w:rsid w:val="001679D2"/>
    <w:rsid w:val="00192AD1"/>
    <w:rsid w:val="001D16A1"/>
    <w:rsid w:val="00227857"/>
    <w:rsid w:val="00271E6D"/>
    <w:rsid w:val="00295E91"/>
    <w:rsid w:val="002A2F99"/>
    <w:rsid w:val="003013E4"/>
    <w:rsid w:val="00305B0A"/>
    <w:rsid w:val="00317724"/>
    <w:rsid w:val="00323A7F"/>
    <w:rsid w:val="00354E26"/>
    <w:rsid w:val="00363CC1"/>
    <w:rsid w:val="00395AC2"/>
    <w:rsid w:val="003C343A"/>
    <w:rsid w:val="003E00C5"/>
    <w:rsid w:val="003F1318"/>
    <w:rsid w:val="0042545F"/>
    <w:rsid w:val="00486846"/>
    <w:rsid w:val="00527BDA"/>
    <w:rsid w:val="00531DC6"/>
    <w:rsid w:val="00533AC6"/>
    <w:rsid w:val="00553FCD"/>
    <w:rsid w:val="00570E00"/>
    <w:rsid w:val="00581081"/>
    <w:rsid w:val="005B6EFC"/>
    <w:rsid w:val="0061557B"/>
    <w:rsid w:val="00615B19"/>
    <w:rsid w:val="00657D9B"/>
    <w:rsid w:val="00660B07"/>
    <w:rsid w:val="006851F4"/>
    <w:rsid w:val="006A0F7A"/>
    <w:rsid w:val="00725124"/>
    <w:rsid w:val="00776517"/>
    <w:rsid w:val="007C3736"/>
    <w:rsid w:val="007C54F4"/>
    <w:rsid w:val="008A3EF1"/>
    <w:rsid w:val="008C3ADF"/>
    <w:rsid w:val="008E5F81"/>
    <w:rsid w:val="009078C8"/>
    <w:rsid w:val="00931BE7"/>
    <w:rsid w:val="0096191D"/>
    <w:rsid w:val="009A774F"/>
    <w:rsid w:val="009B30DA"/>
    <w:rsid w:val="009E1525"/>
    <w:rsid w:val="00A30E1D"/>
    <w:rsid w:val="00A47125"/>
    <w:rsid w:val="00AF2115"/>
    <w:rsid w:val="00B51060"/>
    <w:rsid w:val="00B538D9"/>
    <w:rsid w:val="00B55D85"/>
    <w:rsid w:val="00B93823"/>
    <w:rsid w:val="00B943A2"/>
    <w:rsid w:val="00BA56BF"/>
    <w:rsid w:val="00C26098"/>
    <w:rsid w:val="00C26BA1"/>
    <w:rsid w:val="00C72725"/>
    <w:rsid w:val="00C95E27"/>
    <w:rsid w:val="00CA6651"/>
    <w:rsid w:val="00CD0E93"/>
    <w:rsid w:val="00CD7D5B"/>
    <w:rsid w:val="00D07CBC"/>
    <w:rsid w:val="00D15721"/>
    <w:rsid w:val="00D24278"/>
    <w:rsid w:val="00D33F11"/>
    <w:rsid w:val="00D359B9"/>
    <w:rsid w:val="00D530B9"/>
    <w:rsid w:val="00D80D0C"/>
    <w:rsid w:val="00D92995"/>
    <w:rsid w:val="00D96A78"/>
    <w:rsid w:val="00DA0C99"/>
    <w:rsid w:val="00DB385F"/>
    <w:rsid w:val="00E257B7"/>
    <w:rsid w:val="00E359F4"/>
    <w:rsid w:val="00E61CC4"/>
    <w:rsid w:val="00F55310"/>
    <w:rsid w:val="00F629B3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0CA0F7-24CB-424D-AD57-12E8421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customStyle="1" w:styleId="Default">
    <w:name w:val="Default"/>
    <w:rsid w:val="00CD7D5B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373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13</cp:revision>
  <dcterms:created xsi:type="dcterms:W3CDTF">2018-07-27T08:03:00Z</dcterms:created>
  <dcterms:modified xsi:type="dcterms:W3CDTF">2023-09-12T09:33:00Z</dcterms:modified>
</cp:coreProperties>
</file>